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43" w:rsidRDefault="00817F43" w:rsidP="00817F43">
      <w:pPr>
        <w:spacing w:line="360" w:lineRule="auto"/>
        <w:jc w:val="center"/>
        <w:rPr>
          <w:rFonts w:ascii="Garamond" w:hAnsi="Garamond"/>
          <w:sz w:val="20"/>
          <w:szCs w:val="20"/>
        </w:rPr>
      </w:pPr>
      <w:r>
        <w:rPr>
          <w:rFonts w:ascii="Garamond" w:hAnsi="Garamond"/>
          <w:sz w:val="20"/>
          <w:szCs w:val="20"/>
        </w:rPr>
        <w:t>CONTRATO ARRENDAMIENTO</w:t>
      </w:r>
      <w:r w:rsidRPr="00817F43">
        <w:rPr>
          <w:rFonts w:ascii="Garamond" w:hAnsi="Garamond"/>
          <w:sz w:val="20"/>
          <w:szCs w:val="20"/>
        </w:rPr>
        <w:t xml:space="preserve"> MAQUINARIA INDUSTRIAL. </w:t>
      </w:r>
    </w:p>
    <w:p w:rsidR="00817F43" w:rsidRDefault="00817F43" w:rsidP="00817F43">
      <w:pPr>
        <w:spacing w:line="360" w:lineRule="auto"/>
        <w:jc w:val="both"/>
        <w:rPr>
          <w:rFonts w:ascii="Garamond" w:hAnsi="Garamond"/>
          <w:sz w:val="20"/>
          <w:szCs w:val="20"/>
        </w:rPr>
      </w:pPr>
    </w:p>
    <w:p w:rsidR="00817F43" w:rsidRDefault="00817F43" w:rsidP="00817F43">
      <w:pPr>
        <w:spacing w:line="360" w:lineRule="auto"/>
        <w:jc w:val="both"/>
        <w:rPr>
          <w:rFonts w:ascii="Garamond" w:hAnsi="Garamond"/>
          <w:sz w:val="20"/>
          <w:szCs w:val="20"/>
        </w:rPr>
      </w:pPr>
      <w:r w:rsidRPr="00817F43">
        <w:rPr>
          <w:rFonts w:ascii="Garamond" w:hAnsi="Garamond"/>
          <w:sz w:val="20"/>
          <w:szCs w:val="20"/>
        </w:rPr>
        <w:t>Cliente : __________________________________________________________________________________ Contrato Nº : ________Domicilio : __________________________________________________________________________________ Fecha : ____/____/________Ciudad : ________________________Entre "______________", en adelante, la "empresa" representada por don ________________________, ambos</w:t>
      </w:r>
      <w:r>
        <w:rPr>
          <w:rFonts w:ascii="Garamond" w:hAnsi="Garamond"/>
          <w:sz w:val="20"/>
          <w:szCs w:val="20"/>
        </w:rPr>
        <w:t xml:space="preserve"> </w:t>
      </w:r>
      <w:r w:rsidRPr="00817F43">
        <w:rPr>
          <w:rFonts w:ascii="Garamond" w:hAnsi="Garamond"/>
          <w:sz w:val="20"/>
          <w:szCs w:val="20"/>
        </w:rPr>
        <w:t>domiciliados en calle ______________________________ Nº ________, de la ciudad de __________; y "________________", en</w:t>
      </w:r>
      <w:r>
        <w:rPr>
          <w:rFonts w:ascii="Garamond" w:hAnsi="Garamond"/>
          <w:sz w:val="20"/>
          <w:szCs w:val="20"/>
        </w:rPr>
        <w:t xml:space="preserve"> </w:t>
      </w:r>
      <w:r w:rsidRPr="00817F43">
        <w:rPr>
          <w:rFonts w:ascii="Garamond" w:hAnsi="Garamond"/>
          <w:sz w:val="20"/>
          <w:szCs w:val="20"/>
        </w:rPr>
        <w:t>adelante, el "cliente", representado por don ____________________, ambos domiciliados en calle__________________________ Nº ______, de la ciudad de __________, se ha convenido lo siguiente:</w:t>
      </w:r>
    </w:p>
    <w:p w:rsidR="00817F43" w:rsidRDefault="00817F43" w:rsidP="00817F43">
      <w:pPr>
        <w:spacing w:line="360" w:lineRule="auto"/>
        <w:jc w:val="both"/>
        <w:rPr>
          <w:rFonts w:ascii="Garamond" w:hAnsi="Garamond"/>
          <w:sz w:val="20"/>
          <w:szCs w:val="20"/>
        </w:rPr>
      </w:pPr>
    </w:p>
    <w:p w:rsidR="00D92838" w:rsidRDefault="00817F43" w:rsidP="00817F43">
      <w:pPr>
        <w:spacing w:line="360" w:lineRule="auto"/>
        <w:jc w:val="both"/>
        <w:rPr>
          <w:rFonts w:ascii="Garamond" w:hAnsi="Garamond"/>
          <w:sz w:val="20"/>
          <w:szCs w:val="20"/>
        </w:rPr>
      </w:pPr>
      <w:r w:rsidRPr="00817F43">
        <w:rPr>
          <w:rFonts w:ascii="Garamond" w:hAnsi="Garamond"/>
          <w:b/>
          <w:bCs/>
          <w:sz w:val="20"/>
          <w:szCs w:val="20"/>
        </w:rPr>
        <w:t>PRIMERO: </w:t>
      </w:r>
      <w:r w:rsidRPr="00817F43">
        <w:rPr>
          <w:rFonts w:ascii="Garamond" w:hAnsi="Garamond"/>
          <w:sz w:val="20"/>
          <w:szCs w:val="20"/>
        </w:rPr>
        <w:t>La empresa da en arrendamiento, al cliente, las máquinas y dispositivos que se</w:t>
      </w:r>
      <w:r>
        <w:rPr>
          <w:rFonts w:ascii="Garamond" w:hAnsi="Garamond"/>
          <w:sz w:val="20"/>
          <w:szCs w:val="20"/>
        </w:rPr>
        <w:t xml:space="preserve"> </w:t>
      </w:r>
      <w:r w:rsidRPr="00817F43">
        <w:rPr>
          <w:rFonts w:ascii="Garamond" w:hAnsi="Garamond"/>
          <w:sz w:val="20"/>
          <w:szCs w:val="20"/>
        </w:rPr>
        <w:t>especifican en el cuadro inserto a continuación, en adelante, "LAS MAQUINAS", de acuerdo con</w:t>
      </w:r>
      <w:r>
        <w:rPr>
          <w:rFonts w:ascii="Garamond" w:hAnsi="Garamond"/>
          <w:sz w:val="20"/>
          <w:szCs w:val="20"/>
        </w:rPr>
        <w:t xml:space="preserve"> </w:t>
      </w:r>
      <w:r w:rsidRPr="00817F43">
        <w:rPr>
          <w:rFonts w:ascii="Garamond" w:hAnsi="Garamond"/>
          <w:sz w:val="20"/>
          <w:szCs w:val="20"/>
        </w:rPr>
        <w:t>los términos y condiciones que se indican en el referido cuadro y demás estipulaciones del presente</w:t>
      </w:r>
      <w:r>
        <w:rPr>
          <w:rFonts w:ascii="Garamond" w:hAnsi="Garamond"/>
          <w:sz w:val="20"/>
          <w:szCs w:val="20"/>
        </w:rPr>
        <w:t xml:space="preserve"> </w:t>
      </w:r>
      <w:r w:rsidRPr="00817F43">
        <w:rPr>
          <w:rFonts w:ascii="Garamond" w:hAnsi="Garamond"/>
          <w:sz w:val="20"/>
          <w:szCs w:val="20"/>
        </w:rPr>
        <w:t>contrato y obligándose el cliente al pago de la renta mensual que se detalla en el mismo cuadro y</w:t>
      </w:r>
      <w:r>
        <w:rPr>
          <w:rFonts w:ascii="Garamond" w:hAnsi="Garamond"/>
          <w:sz w:val="20"/>
          <w:szCs w:val="20"/>
        </w:rPr>
        <w:t xml:space="preserve"> </w:t>
      </w:r>
      <w:r w:rsidRPr="00817F43">
        <w:rPr>
          <w:rFonts w:ascii="Garamond" w:hAnsi="Garamond"/>
          <w:sz w:val="20"/>
          <w:szCs w:val="20"/>
        </w:rPr>
        <w:t>durante el plazo indicado en la cláusula segunda y a una cuota única, al contado, en moneda</w:t>
      </w:r>
      <w:r>
        <w:rPr>
          <w:rFonts w:ascii="Garamond" w:hAnsi="Garamond"/>
          <w:sz w:val="20"/>
          <w:szCs w:val="20"/>
        </w:rPr>
        <w:t xml:space="preserve"> </w:t>
      </w:r>
      <w:r w:rsidRPr="00817F43">
        <w:rPr>
          <w:rFonts w:ascii="Garamond" w:hAnsi="Garamond"/>
          <w:sz w:val="20"/>
          <w:szCs w:val="20"/>
        </w:rPr>
        <w:t>nacional equivalente a US$ ________ (______________________ dólares) más I.V.A__</w:t>
      </w:r>
      <w:r>
        <w:rPr>
          <w:rFonts w:ascii="Garamond" w:hAnsi="Garamond"/>
          <w:sz w:val="20"/>
          <w:szCs w:val="20"/>
        </w:rPr>
        <w:t xml:space="preserve"> </w:t>
      </w:r>
      <w:r w:rsidRPr="00817F43">
        <w:rPr>
          <w:rFonts w:ascii="Garamond" w:hAnsi="Garamond"/>
          <w:sz w:val="20"/>
          <w:szCs w:val="20"/>
        </w:rPr>
        <w:t>Valor Arriendo Mensual</w:t>
      </w:r>
      <w:r>
        <w:rPr>
          <w:rFonts w:ascii="Garamond" w:hAnsi="Garamond"/>
          <w:sz w:val="20"/>
          <w:szCs w:val="20"/>
        </w:rPr>
        <w:t xml:space="preserve"> </w:t>
      </w:r>
      <w:r w:rsidRPr="00817F43">
        <w:rPr>
          <w:rFonts w:ascii="Garamond" w:hAnsi="Garamond"/>
          <w:sz w:val="20"/>
          <w:szCs w:val="20"/>
        </w:rPr>
        <w:t>Cantidad Modelo Descripción Unitario Total------------ ----------</w:t>
      </w:r>
    </w:p>
    <w:p w:rsidR="00817F43" w:rsidRDefault="00817F43" w:rsidP="00817F43">
      <w:pPr>
        <w:jc w:val="both"/>
        <w:rPr>
          <w:rFonts w:ascii="Garamond" w:hAnsi="Garamond"/>
          <w:sz w:val="20"/>
          <w:szCs w:val="20"/>
        </w:rPr>
      </w:pPr>
    </w:p>
    <w:p w:rsidR="00817F43" w:rsidRPr="00817F43" w:rsidRDefault="00817F43" w:rsidP="00817F43">
      <w:pPr>
        <w:spacing w:after="0" w:line="360" w:lineRule="auto"/>
        <w:jc w:val="both"/>
        <w:rPr>
          <w:rFonts w:ascii="Calibri" w:eastAsia="Calibri" w:hAnsi="Calibri" w:cs="Times New Roman"/>
          <w:bCs/>
          <w:color w:val="000000" w:themeColor="text1"/>
          <w:sz w:val="20"/>
          <w:szCs w:val="20"/>
        </w:rPr>
      </w:pPr>
      <w:r w:rsidRPr="00817F43">
        <w:rPr>
          <w:rFonts w:ascii="Garamond" w:hAnsi="Garamond"/>
          <w:b/>
          <w:sz w:val="20"/>
          <w:szCs w:val="20"/>
        </w:rPr>
        <w:t>SEGUNDO</w:t>
      </w:r>
      <w:r>
        <w:rPr>
          <w:rFonts w:ascii="Garamond" w:hAnsi="Garamond"/>
          <w:sz w:val="20"/>
          <w:szCs w:val="20"/>
        </w:rPr>
        <w:t>:</w:t>
      </w:r>
      <w:r w:rsidRPr="00817F43">
        <w:rPr>
          <w:rFonts w:ascii="Garamond" w:eastAsia="Calibri" w:hAnsi="Garamond" w:cs="Times New Roman"/>
          <w:bCs/>
          <w:color w:val="000000" w:themeColor="text1"/>
          <w:sz w:val="20"/>
          <w:szCs w:val="20"/>
        </w:rPr>
        <w:t xml:space="preserve"> </w:t>
      </w:r>
      <w:r w:rsidRPr="00817F43">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817F43" w:rsidRPr="00817F43" w:rsidRDefault="00817F43" w:rsidP="00817F43">
      <w:pPr>
        <w:spacing w:after="0" w:line="360" w:lineRule="auto"/>
        <w:jc w:val="both"/>
        <w:rPr>
          <w:rFonts w:ascii="Garamond" w:eastAsia="Calibri" w:hAnsi="Garamond" w:cs="Times New Roman"/>
          <w:bCs/>
          <w:color w:val="000000" w:themeColor="text1"/>
          <w:sz w:val="20"/>
          <w:szCs w:val="20"/>
        </w:rPr>
      </w:pPr>
    </w:p>
    <w:p w:rsidR="00817F43" w:rsidRPr="00817F43" w:rsidRDefault="00817F43" w:rsidP="00817F43">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817F43">
        <w:rPr>
          <w:rFonts w:ascii="Garamond" w:eastAsia="Times New Roman" w:hAnsi="Garamond" w:cs="Arial"/>
          <w:b/>
          <w:bCs/>
          <w:color w:val="000000" w:themeColor="text1"/>
          <w:sz w:val="20"/>
          <w:szCs w:val="20"/>
          <w:lang w:val="es-ES" w:eastAsia="es-ES"/>
        </w:rPr>
        <w:t>Cláusula general sin apelación (árbitro arbitrador o mixto)</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817F43">
        <w:rPr>
          <w:rFonts w:ascii="Garamond" w:eastAsia="Times New Roman" w:hAnsi="Garamond" w:cs="Arial"/>
          <w:color w:val="000000" w:themeColor="text1"/>
          <w:sz w:val="20"/>
          <w:szCs w:val="20"/>
          <w:lang w:val="es-ES" w:eastAsia="es-ES"/>
        </w:rPr>
        <w:t>Cualquier dificultad o controversia que se produzca entre las partes respecto de la aplicación, interpretación, duración, validez, exigibilidad, cumplimiento, incumplimiento,</w:t>
      </w:r>
      <w:bookmarkStart w:id="0" w:name="_GoBack"/>
      <w:bookmarkEnd w:id="0"/>
      <w:r w:rsidRPr="00817F43">
        <w:rPr>
          <w:rFonts w:ascii="Garamond" w:eastAsia="Times New Roman" w:hAnsi="Garamond" w:cs="Arial"/>
          <w:color w:val="000000" w:themeColor="text1"/>
          <w:sz w:val="20"/>
          <w:szCs w:val="20"/>
          <w:lang w:val="es-ES" w:eastAsia="es-ES"/>
        </w:rPr>
        <w:t xml:space="preserve"> </w:t>
      </w:r>
      <w:proofErr w:type="spellStart"/>
      <w:r w:rsidRPr="00817F43">
        <w:rPr>
          <w:rFonts w:ascii="Garamond" w:eastAsia="Times New Roman" w:hAnsi="Garamond" w:cs="Arial"/>
          <w:color w:val="000000" w:themeColor="text1"/>
          <w:sz w:val="20"/>
          <w:szCs w:val="20"/>
          <w:lang w:val="es-ES" w:eastAsia="es-ES"/>
        </w:rPr>
        <w:t>oponibilidad</w:t>
      </w:r>
      <w:proofErr w:type="spellEnd"/>
      <w:r w:rsidRPr="00817F43">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817F43" w:rsidRPr="00817F43" w:rsidRDefault="00817F43" w:rsidP="00817F4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817F43" w:rsidRPr="00817F43" w:rsidRDefault="00817F43" w:rsidP="00817F4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817F43">
        <w:rPr>
          <w:rFonts w:ascii="Garamond" w:eastAsia="Times New Roman" w:hAnsi="Garamond" w:cs="Arial"/>
          <w:b/>
          <w:bCs/>
          <w:color w:val="000000" w:themeColor="text1"/>
          <w:sz w:val="20"/>
          <w:szCs w:val="20"/>
          <w:lang w:val="es-ES" w:eastAsia="es-ES"/>
        </w:rPr>
        <w:t>Cláusula arbitraje con apelación (árbitro arbitrador o mixto).</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817F43">
        <w:rPr>
          <w:rFonts w:ascii="Garamond" w:eastAsia="Times New Roman" w:hAnsi="Garamond" w:cs="Arial"/>
          <w:color w:val="000000" w:themeColor="text1"/>
          <w:sz w:val="20"/>
          <w:szCs w:val="20"/>
          <w:lang w:val="es-ES" w:eastAsia="es-ES"/>
        </w:rPr>
        <w:lastRenderedPageBreak/>
        <w:t xml:space="preserve">Cualquier dificultad o controversia que se produzca entre las partes respecto de la aplicación, interpretación, duración, validez, exigibilidad, cumplimiento, incumplimiento, </w:t>
      </w:r>
      <w:proofErr w:type="spellStart"/>
      <w:r w:rsidRPr="00817F43">
        <w:rPr>
          <w:rFonts w:ascii="Garamond" w:eastAsia="Times New Roman" w:hAnsi="Garamond" w:cs="Arial"/>
          <w:color w:val="000000" w:themeColor="text1"/>
          <w:sz w:val="20"/>
          <w:szCs w:val="20"/>
          <w:lang w:val="es-ES" w:eastAsia="es-ES"/>
        </w:rPr>
        <w:t>oponibilidad</w:t>
      </w:r>
      <w:proofErr w:type="spellEnd"/>
      <w:r w:rsidRPr="00817F43">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comparecientes mandato irrevocable a FASTFORWARD para este efecto. En contra de la sentencia definitiva sólo procederá el recurso de apelación, el que será conocido por un tribunal de segunda instancia designados por FASTFORWARD de la forma descrita en su Reglamento. Los comparecientes otorgan mandato irrevocable a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817F43" w:rsidRPr="00817F43" w:rsidRDefault="00817F43" w:rsidP="00817F4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817F43">
        <w:rPr>
          <w:rFonts w:ascii="Garamond" w:eastAsia="Times New Roman" w:hAnsi="Garamond" w:cs="Arial"/>
          <w:b/>
          <w:bCs/>
          <w:color w:val="000000" w:themeColor="text1"/>
          <w:sz w:val="20"/>
          <w:szCs w:val="20"/>
          <w:lang w:val="es-ES" w:eastAsia="es-ES"/>
        </w:rPr>
        <w:t>Cláusula arbitraje de derecho (con apelación)</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817F43">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817F43">
        <w:rPr>
          <w:rFonts w:ascii="Garamond" w:eastAsia="Times New Roman" w:hAnsi="Garamond" w:cs="Arial"/>
          <w:color w:val="000000" w:themeColor="text1"/>
          <w:sz w:val="20"/>
          <w:szCs w:val="20"/>
          <w:lang w:val="es-ES" w:eastAsia="es-ES"/>
        </w:rPr>
        <w:t>oponibilidad</w:t>
      </w:r>
      <w:proofErr w:type="spellEnd"/>
      <w:r w:rsidRPr="00817F43">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mandato irrevocable a FASTFORWARD para este efecto. En contra de la sentencia definitiva sólo procederá el recurso de apelación, el que será conocido por un tribunal de tres árbitros. Los árbitros de segunda instancia serán designados por  FASTFORWARD de la forma descrita en su Reglamento Arbitral. Los comparecientes otorgan mandato irrevocable a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817F43" w:rsidRPr="00817F43" w:rsidRDefault="00817F43" w:rsidP="00817F4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817F43" w:rsidRPr="00817F43" w:rsidRDefault="00817F43" w:rsidP="00817F4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817F43">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817F43">
        <w:rPr>
          <w:rFonts w:ascii="Garamond" w:eastAsia="Times New Roman" w:hAnsi="Garamond" w:cs="Arial"/>
          <w:color w:val="000000" w:themeColor="text1"/>
          <w:sz w:val="20"/>
          <w:szCs w:val="20"/>
          <w:lang w:val="es-ES" w:eastAsia="es-ES"/>
        </w:rPr>
        <w:t xml:space="preserve">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w:t>
      </w:r>
      <w:r w:rsidRPr="00817F43">
        <w:rPr>
          <w:rFonts w:ascii="Garamond" w:eastAsia="Times New Roman" w:hAnsi="Garamond" w:cs="Arial"/>
          <w:color w:val="000000" w:themeColor="text1"/>
          <w:sz w:val="20"/>
          <w:szCs w:val="20"/>
          <w:lang w:val="es-ES" w:eastAsia="es-ES"/>
        </w:rPr>
        <w:lastRenderedPageBreak/>
        <w:t>(cero coma dos por ciento)]* de la cuantía del caso por cada día adicional de retraso. En caso que la cuantía sea indeterminada, se considerará la señalada para efectos de determinar los honorarios arbitrales.</w:t>
      </w:r>
    </w:p>
    <w:p w:rsidR="00817F43" w:rsidRPr="00817F43" w:rsidRDefault="00817F43" w:rsidP="00817F4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817F43" w:rsidRPr="00817F43" w:rsidRDefault="00817F43" w:rsidP="00817F43">
      <w:pPr>
        <w:spacing w:after="0" w:line="360" w:lineRule="auto"/>
        <w:jc w:val="center"/>
        <w:rPr>
          <w:rFonts w:ascii="Calibri" w:eastAsia="Calibri" w:hAnsi="Calibri" w:cs="Times New Roman"/>
          <w:b/>
          <w:bCs/>
          <w:color w:val="000000" w:themeColor="text1"/>
          <w:sz w:val="20"/>
          <w:szCs w:val="20"/>
        </w:rPr>
      </w:pPr>
      <w:r w:rsidRPr="00817F43">
        <w:rPr>
          <w:rFonts w:ascii="Garamond" w:eastAsia="Calibri" w:hAnsi="Garamond" w:cs="Times New Roman"/>
          <w:b/>
          <w:bCs/>
          <w:color w:val="000000" w:themeColor="text1"/>
          <w:sz w:val="20"/>
          <w:szCs w:val="20"/>
          <w:lang w:val="es-ES"/>
        </w:rPr>
        <w:t xml:space="preserve">Mayor información: </w:t>
      </w:r>
      <w:hyperlink r:id="rId4" w:history="1">
        <w:r w:rsidRPr="00817F43">
          <w:rPr>
            <w:rFonts w:ascii="Garamond" w:eastAsia="Calibri" w:hAnsi="Garamond" w:cs="Times New Roman"/>
            <w:color w:val="000000" w:themeColor="text1"/>
            <w:sz w:val="20"/>
            <w:szCs w:val="20"/>
            <w:u w:val="single"/>
            <w:lang w:val="es-ES"/>
          </w:rPr>
          <w:t>www.fastforward.cl</w:t>
        </w:r>
      </w:hyperlink>
      <w:r w:rsidRPr="00817F43">
        <w:rPr>
          <w:rFonts w:ascii="Garamond" w:eastAsia="Calibri" w:hAnsi="Garamond" w:cs="Times New Roman"/>
          <w:b/>
          <w:bCs/>
          <w:color w:val="000000" w:themeColor="text1"/>
          <w:sz w:val="20"/>
          <w:szCs w:val="20"/>
          <w:lang w:val="es-ES"/>
        </w:rPr>
        <w:t xml:space="preserve"> | </w:t>
      </w:r>
      <w:hyperlink r:id="rId5" w:history="1">
        <w:r w:rsidRPr="00817F43">
          <w:rPr>
            <w:rFonts w:ascii="Garamond" w:eastAsia="Calibri" w:hAnsi="Garamond" w:cs="Times New Roman"/>
            <w:color w:val="000000" w:themeColor="text1"/>
            <w:sz w:val="20"/>
            <w:szCs w:val="20"/>
            <w:u w:val="single"/>
            <w:lang w:val="es-ES"/>
          </w:rPr>
          <w:t>info@fastforward.cl</w:t>
        </w:r>
      </w:hyperlink>
    </w:p>
    <w:p w:rsidR="00817F43" w:rsidRPr="00817F43" w:rsidRDefault="00817F43" w:rsidP="00817F43">
      <w:pPr>
        <w:spacing w:after="0" w:line="360" w:lineRule="auto"/>
        <w:jc w:val="both"/>
        <w:rPr>
          <w:rFonts w:ascii="Garamond" w:eastAsia="Calibri" w:hAnsi="Garamond" w:cs="Times New Roman"/>
          <w:b/>
          <w:bCs/>
          <w:color w:val="000000" w:themeColor="text1"/>
          <w:sz w:val="20"/>
          <w:szCs w:val="20"/>
          <w:lang w:val="es-ES"/>
        </w:rPr>
      </w:pPr>
    </w:p>
    <w:p w:rsidR="00817F43" w:rsidRPr="00817F43" w:rsidRDefault="00817F43" w:rsidP="00817F43">
      <w:pPr>
        <w:jc w:val="both"/>
        <w:rPr>
          <w:rFonts w:ascii="Garamond" w:hAnsi="Garamond"/>
          <w:sz w:val="20"/>
          <w:szCs w:val="20"/>
        </w:rPr>
      </w:pPr>
    </w:p>
    <w:sectPr w:rsidR="00817F43" w:rsidRPr="00817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43"/>
    <w:rsid w:val="00817F43"/>
    <w:rsid w:val="00D928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7864B-D288-4B21-AD9F-AB666F1E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2020-04-01T13:37:00Z</dcterms:created>
  <dcterms:modified xsi:type="dcterms:W3CDTF">2020-04-01T13:41:00Z</dcterms:modified>
</cp:coreProperties>
</file>